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200"/>
      </w:pPr>
    </w:p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1A1A1A"/>
          <w:sz w:val="56"/>
          <w:szCs w:val="56"/>
        </w:rPr>
        <w:t xml:space="preserve">Máximo Web Hosting</w:t>
      </w:r>
    </w:p>
    <w:p>
      <w:pPr>
        <w:spacing w:after="60"/>
        <w:jc w:val="center"/>
      </w:pPr>
      <w:r>
        <w:rPr>
          <w:rFonts w:ascii="Arial" w:cs="Arial" w:eastAsia="Arial" w:hAnsi="Arial"/>
          <w:color w:val="E8590C"/>
          <w:sz w:val="32"/>
          <w:szCs w:val="32"/>
        </w:rPr>
        <w:t xml:space="preserve">Guía de comunicación para redes sociales</w:t>
      </w:r>
    </w:p>
    <w:p>
      <w:pPr>
        <w:spacing w:after="480"/>
        <w:jc w:val="center"/>
      </w:pPr>
      <w:r>
        <w:rPr>
          <w:rFonts w:ascii="Arial" w:cs="Arial" w:eastAsia="Arial" w:hAnsi="Arial"/>
          <w:color w:val="6B6B6B"/>
          <w:sz w:val="24"/>
          <w:szCs w:val="24"/>
        </w:rPr>
        <w:t xml:space="preserve">Manual de referencia visual para Community Manager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0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B6B6B"/>
                <w:sz w:val="22"/>
                <w:szCs w:val="22"/>
              </w:rPr>
              <w:t xml:space="preserve">Este documento es material de trabajo interno. No incluye información comercial sensible.</w:t>
            </w:r>
          </w:p>
        </w:tc>
      </w:tr>
    </w:tbl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1. Identidad visual confirmada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El sistema visual de Máximo Web Hosting se basa en negro y naranja. Simple, fuerte y reconocible.</w:t>
      </w:r>
    </w:p>
    <w:p>
      <w:pPr>
        <w:spacing w:after="80" w:before="28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Paleta de colores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2000"/>
        <w:gridCol w:w="1400"/>
        <w:gridCol w:w="5240"/>
      </w:tblGrid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590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Naranja Máximo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#E8590C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Acento principal. Botones, líneas, énfasis. Nunca como fondo dominante.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Negro profundo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#1A1A1A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Textos titulares y fondo de variante oscura.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AFAF8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Blanco cálido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#FAFAF8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Fondo variante A (blanca). Uso principal.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0E8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Crema cálida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#F5F0E8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Fondo variante B. Piezas institucionales y cálidas.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121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Negro premium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#141210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Fondo variante C (oscura). Uso selectivo: 1 de cada 4.</w:t>
            </w:r>
          </w:p>
        </w:tc>
      </w:tr>
      <w:tr>
        <w:tc>
          <w:tcPr>
            <w:tcW w:type="dxa" w:w="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6B6B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 xml:space="preserve">Gris texto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ourier New" w:cs="Courier New" w:eastAsia="Courier New" w:hAnsi="Courier New"/>
                <w:color w:val="6B6B6B"/>
                <w:sz w:val="20"/>
                <w:szCs w:val="20"/>
              </w:rPr>
              <w:t xml:space="preserve">#6B6B6B</w:t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Texto secundario y descriptivo.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590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Regla clave: el naranja es un acento, no un fondo. Máximo 15-20% de la placa.</w:t>
            </w:r>
          </w:p>
        </w:tc>
      </w:tr>
    </w:tbl>
    <w:p>
      <w:pPr>
        <w:spacing w:after="80" w:before="28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Tipografía: Inter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Fuente única: Inter (disponible gratis en Google Fonts y en Canva). Se usan dos pesos en contraste dentro del mismo titular.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800"/>
        <w:gridCol w:w="45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Peso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Uso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Titular fuerte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600 semibold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Frase de gancho, word de marca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Titular ligero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300 light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Primera parte del titular en contraste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Cuerpo de texto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400 regular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Descripciones y bajadas</w:t>
            </w:r>
          </w:p>
        </w:tc>
      </w:tr>
    </w:tbl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2. Las tres variantes de pieza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Todas las publicaciones se producen dentro de uno de estos tres sistemas. No mezclar fondos entre variantes en un mismo carrusel.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E8590C"/>
          <w:sz w:val="22"/>
          <w:szCs w:val="22"/>
        </w:rPr>
        <w:t xml:space="preserve">Variante A — Blanca editorial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Fondo #FAFAF8 · Textos negros · Naranja como acento preciso. La más versátil: usarla para el 60-70% de las publicaciones. Funciona para diferenciales, educativos, soporte y correo corporativo.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</w:tblGrid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Placa simple — correo corporativo</w:t>
            </w:r>
          </w:p>
        </w:tc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Carrusel — placa de diferenciales</w:t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E8590C"/>
          <w:sz w:val="22"/>
          <w:szCs w:val="22"/>
        </w:rPr>
        <w:t xml:space="preserve">Variante B — Crema cálida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Fondo #F5F0E8 · Textos en marrón oscuro cálido · Naranja como acento. Más humana y cordobesa. Ideal para piezas institucionales, quiénes somos, reconexión y trayectoria.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</w:tblGrid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Placa madre — institucional</w:t>
            </w:r>
          </w:p>
        </w:tc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Educativo — correo corporativo</w:t>
            </w: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E8590C"/>
          <w:sz w:val="22"/>
          <w:szCs w:val="22"/>
        </w:rPr>
        <w:t xml:space="preserve">Variante C — Oscura premium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Fondo #141210 · Textos blancos/grises · Naranja vibrante. Máximo impacto visual. Usar con criterio: máximo 1 de cada 4 piezas. Ideal para pauta paga o frases de marca fuertes.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</w:tblGrid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Premium oscura — frase de marca</w:t>
            </w:r>
          </w:p>
        </w:tc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jc w:val="center"/>
            </w:pPr>
            <w:r>
              <w:drawing>
                <wp:inline distT="0" distB="0" distL="0" distR="0">
                  <wp:extent cx="2571750" cy="3209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60"/>
              <w:jc w:val="center"/>
            </w:pPr>
            <w:r>
              <w:rPr>
                <w:rFonts w:ascii="Arial" w:cs="Arial" w:eastAsia="Arial" w:hAnsi="Arial"/>
                <w:i/>
                <w:iCs/>
                <w:color w:val="6B6B6B"/>
                <w:sz w:val="18"/>
                <w:szCs w:val="18"/>
              </w:rPr>
              <w:t xml:space="preserve">Premium oscura — solución integral</w:t>
            </w:r>
          </w:p>
        </w:tc>
      </w:tr>
    </w:tbl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3. Estructura del carrusel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El carrusel es el formato preferido. 4 a 6 placas. Siempre la misma variante visual en todas las placas del mismo carrusel.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2400"/>
        <w:gridCol w:w="5520"/>
      </w:tblGrid>
      <w:tr>
        <w:tc>
          <w:tcPr>
            <w:tcW w:type="dxa" w:w="1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Placa 1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GANCHO</w:t>
            </w:r>
          </w:p>
        </w:tc>
        <w:tc>
          <w:tcPr>
            <w:tcW w:type="dxa" w:w="5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Una frase fuerte que detenga el scroll. Poco texto, mucho aire. Ej: "La diferencia está en quién te responde."</w:t>
            </w:r>
          </w:p>
        </w:tc>
      </w:tr>
      <w:tr>
        <w:tc>
          <w:tcPr>
            <w:tcW w:type="dxa" w:w="1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Placas 2-4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DESARROLLO</w:t>
            </w:r>
          </w:p>
        </w:tc>
        <w:tc>
          <w:tcPr>
            <w:tcW w:type="dxa" w:w="5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Una sola idea por placa. Beneficios concretos, no fichas técnicas. Texto corto y jerarquía clara.</w:t>
            </w:r>
          </w:p>
        </w:tc>
      </w:tr>
      <w:tr>
        <w:tc>
          <w:tcPr>
            <w:tcW w:type="dxa" w:w="14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Última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 xml:space="preserve">CIERRE + CTA</w:t>
            </w:r>
          </w:p>
        </w:tc>
        <w:tc>
          <w:tcPr>
            <w:tcW w:type="dxa" w:w="55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Frase de marca + llamado a WhatsApp. Ej: "Tu empresa en la nube, con Máximo respaldo. Escribinos."</w:t>
            </w:r>
          </w:p>
        </w:tc>
      </w:tr>
    </w:tbl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4. Tono y vocabulario</w:t>
      </w:r>
    </w:p>
    <w:p>
      <w:pPr>
        <w:spacing w:after="80" w:before="28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Cómo debe sonar la marca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Argentino · claro · directo · confiable · humano · firme · cercano · profesional sin rigidez. Usá siempre "vos": resolvés, no te complicás, hablá con nosotros.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Fórmula: una empresa seria que habla claro.</w:t>
            </w:r>
          </w:p>
        </w:tc>
      </w:tr>
    </w:tbl>
    <w:p>
      <w:pPr>
        <w:spacing w:after="80" w:before="28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Palabras a instalar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respaldo · tranquilidad · soporte real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en buenas manos · todo en un solo lugar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menos vueltas · resolver bien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empresa de Córdoba · te respondemos de verdad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presencia digital en orden · en la nube</w:t>
      </w:r>
    </w:p>
    <w:p>
      <w:pPr>
        <w:spacing w:after="80" w:before="28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Palabras a evitar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"soluciones innovadoras" / "infraestructura robusta y escalable"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"ecosistema digital" / "plataforma líder" / "transformación digital"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"online" como eje (reemplazar por "en la nube")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"soporte ilimitado" / "todo incluido sin límites"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precio bajo o "barato" como argumento central</w:t>
      </w:r>
    </w:p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5. Filtro de validación — antes de publicar</w:t>
      </w:r>
    </w:p>
    <w:p>
      <w:pPr>
        <w:spacing w:after="80"/>
      </w:pPr>
      <w:r>
        <w:rPr>
          <w:rFonts w:ascii="Arial" w:cs="Arial" w:eastAsia="Arial" w:hAnsi="Arial"/>
          <w:color w:val="6B6B6B"/>
          <w:sz w:val="22"/>
          <w:szCs w:val="22"/>
        </w:rPr>
        <w:t xml:space="preserve">Antes de aprobar cualquier pieza generada por una IA o producida por el CM, responder estas preguntas: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20"/>
        <w:gridCol w:w="8640"/>
      </w:tblGrid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¿Esto parece una empresa de hosting genérica, o una empresa que me resuelve y me deja tranquilo?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¿La pieza comunica soporte real, cercanía y claridad?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¿La estética acompaña la promesa de tranquilidad o la contradice?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¿El texto suena argentino, claro y humano, sin frases importadas?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¿El naranja se usa como acento preciso (no como fondo dominante)?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¿La variante oscura (C) se usa máximo 1 de cada 4 publicaciones?</w:t>
            </w:r>
          </w:p>
        </w:tc>
      </w:tr>
      <w:tr>
        <w:tc>
          <w:tcPr>
            <w:tcW w:type="dxa" w:w="7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8590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✓</w:t>
            </w:r>
          </w:p>
        </w:tc>
        <w:tc>
          <w:tcPr>
            <w:tcW w:type="dxa" w:w="864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B6B6B"/>
                <w:sz w:val="20"/>
                <w:szCs w:val="20"/>
              </w:rPr>
              <w:t xml:space="preserve">¿Hay un CTA a WhatsApp claro y cercano?</w:t>
            </w:r>
          </w:p>
        </w:tc>
      </w:tr>
    </w:tbl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3EE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590C"/>
                <w:sz w:val="22"/>
                <w:szCs w:val="22"/>
              </w:rPr>
              <w:t xml:space="preserve">Si una pieza falla en más de una pregunta, no está alineada. Ajustar antes de publicar.</w:t>
            </w:r>
          </w:p>
        </w:tc>
      </w:tr>
    </w:tbl>
    <w:p>
      <w:r>
        <w:br w:type="page"/>
      </w:r>
    </w:p>
    <w:p>
      <w:pPr>
        <w:pBdr>
          <w:bottom w:val="single" w:color="E8590C" w:sz="8" w:space="4"/>
        </w:pBdr>
        <w:spacing w:after="120" w:before="36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6. Qué nunca publicar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Precios, valores de planes, márgenes ni costos de ningún tipo.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Nombres internos de planes (Inicial / Business / Premium). Solo usar: Plan Presencia, Plan Empresa, Plan Empresa Plus, Solución Corporativa a medida.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Promesas de "soporte ilimitado" o "todo incluido sin límites".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Comparaciones agresivas o por nombre con la competencia (Hostinger, DonWeb, etc.).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Datos de infraestructura, servidores, capacidad técnica interna.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Nombres de clientes específicos sin autorización expresa.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color w:val="6B6B6B"/>
          <w:sz w:val="22"/>
          <w:szCs w:val="22"/>
        </w:rPr>
        <w:t xml:space="preserve">Imágenes de racks, datacenters, dashboards complejos o estética cyber.</w:t>
      </w:r>
    </w:p>
    <w:p>
      <w:pPr>
        <w:spacing w:after="400"/>
      </w:pPr>
    </w:p>
    <w:p>
      <w:pPr>
        <w:pBdr>
          <w:top w:val="single" w:color="EEEEEE" w:sz="2" w:space="4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CCCCCC"/>
          <w:sz w:val="18"/>
          <w:szCs w:val="18"/>
        </w:rPr>
        <w:t xml:space="preserve">Máximo Web Hosting · Documento de uso interno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7d2e2a7fcbcb1d23196968b6a087b35b6cdb89b.png"/><Relationship Id="rId8" Type="http://schemas.openxmlformats.org/officeDocument/2006/relationships/image" Target="media/dc4836a8d2251d2fd2d4c487bbe38c7f1646f819.png"/><Relationship Id="rId9" Type="http://schemas.openxmlformats.org/officeDocument/2006/relationships/image" Target="media/e4e892143958d5421509cef03a6d04d1d613916a.png"/><Relationship Id="rId10" Type="http://schemas.openxmlformats.org/officeDocument/2006/relationships/image" Target="media/b26621dd46bdb0f5db4ee38418935bea7fff76c0.png"/><Relationship Id="rId11" Type="http://schemas.openxmlformats.org/officeDocument/2006/relationships/image" Target="media/cefdd8abfa5d65ae4249d20c359e71099e7677a8.png"/><Relationship Id="rId12" Type="http://schemas.openxmlformats.org/officeDocument/2006/relationships/image" Target="media/9cdb7663e80a46f08514edc89e53e3daba5f126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2026-06-23T17:05:45.613Z</dcterms:created>
  <dcterms:modified xsi:type="dcterms:W3CDTF">2026-06-23T17:05:45.613Z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